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B8572" w14:textId="77777777" w:rsidR="00D17B8B" w:rsidRDefault="00D17B8B" w:rsidP="00D17B8B">
      <w:pPr>
        <w:pStyle w:val="Titre1"/>
      </w:pPr>
      <w:bookmarkStart w:id="0" w:name="_Toc13131921"/>
      <w:bookmarkStart w:id="1" w:name="_GoBack"/>
      <w:bookmarkEnd w:id="1"/>
      <w:r>
        <w:t>CANEVAS SYNTHÈSE DE PLANIFICATION PÉDAGOGIQUE COSP</w:t>
      </w:r>
      <w:bookmarkEnd w:id="0"/>
    </w:p>
    <w:p w14:paraId="75AB3DDA" w14:textId="77777777" w:rsidR="00D17B8B" w:rsidRDefault="00D17B8B" w:rsidP="00D17B8B">
      <w:pPr>
        <w:jc w:val="center"/>
        <w:rPr>
          <w:rFonts w:asciiTheme="minorHAnsi" w:hAnsiTheme="minorHAnsi"/>
          <w:b/>
          <w:color w:val="000000" w:themeColor="text1"/>
          <w:sz w:val="8"/>
        </w:rPr>
      </w:pPr>
    </w:p>
    <w:p w14:paraId="4570D36C" w14:textId="77777777" w:rsidR="00D17B8B" w:rsidRDefault="00D17B8B" w:rsidP="00D17B8B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L’école, un choix ou une obligation? </w:t>
      </w:r>
    </w:p>
    <w:p w14:paraId="146BC090" w14:textId="77777777" w:rsidR="00D17B8B" w:rsidRDefault="00D17B8B" w:rsidP="00D17B8B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Secondaire, 1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  <w:vertAlign w:val="superscript"/>
        </w:rPr>
        <w:t>er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cycle, 2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  <w:vertAlign w:val="superscript"/>
        </w:rPr>
        <w:t>e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année</w:t>
      </w:r>
    </w:p>
    <w:p w14:paraId="04C6FE20" w14:textId="77777777" w:rsidR="00D17B8B" w:rsidRDefault="00D17B8B" w:rsidP="00D17B8B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8"/>
        </w:rPr>
      </w:pPr>
    </w:p>
    <w:p w14:paraId="610FD2BC" w14:textId="77777777" w:rsidR="00D17B8B" w:rsidRDefault="00D17B8B" w:rsidP="00D17B8B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8"/>
        </w:rPr>
      </w:pPr>
    </w:p>
    <w:p w14:paraId="37147095" w14:textId="77777777" w:rsidR="00D17B8B" w:rsidRDefault="00D17B8B" w:rsidP="00D17B8B">
      <w:pPr>
        <w:rPr>
          <w:rFonts w:asciiTheme="minorHAnsi" w:hAnsiTheme="minorHAnsi"/>
          <w:b/>
          <w:bCs/>
          <w:color w:val="000000" w:themeColor="text1"/>
          <w:sz w:val="20"/>
        </w:rPr>
      </w:pPr>
      <w:r>
        <w:rPr>
          <w:rFonts w:asciiTheme="minorHAnsi" w:hAnsiTheme="minorHAnsi"/>
          <w:b/>
          <w:bCs/>
          <w:color w:val="000000" w:themeColor="text1"/>
          <w:sz w:val="20"/>
        </w:rPr>
        <w:t>Auteures : Laurie Clavel, conseillère d’orientation, Commission scolaire de Laval, Annie Germain, conseillère pédagogique, Commission scolaire des Affluents et Paule B. Hamelin, conseillères pédagogique, Commission scolaire Rivière-du-Nord, octobre 2019.</w:t>
      </w:r>
    </w:p>
    <w:p w14:paraId="262FC864" w14:textId="77777777" w:rsidR="00D17B8B" w:rsidRDefault="00D17B8B" w:rsidP="00D17B8B">
      <w:pPr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Style w:val="Grilledutableau"/>
        <w:tblW w:w="141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05"/>
        <w:gridCol w:w="2523"/>
        <w:gridCol w:w="4996"/>
        <w:gridCol w:w="2551"/>
      </w:tblGrid>
      <w:tr w:rsidR="00D17B8B" w14:paraId="15C503E6" w14:textId="77777777" w:rsidTr="00D17B8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2276A04" w14:textId="77777777" w:rsidR="00D17B8B" w:rsidRDefault="00D17B8B">
            <w:pPr>
              <w:spacing w:before="20" w:after="20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eastAsia="en-US"/>
              </w:rPr>
              <w:t>BESOIN DES ÉLÈVES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D1ACC16" w14:textId="77777777" w:rsidR="00D17B8B" w:rsidRDefault="00D17B8B">
            <w:pPr>
              <w:spacing w:before="20" w:after="20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eastAsia="en-US"/>
              </w:rPr>
              <w:t>AXE DE CONNAISSANCE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814170C" w14:textId="77777777" w:rsidR="00D17B8B" w:rsidRDefault="00D17B8B">
            <w:pPr>
              <w:spacing w:before="20" w:after="20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eastAsia="en-US"/>
              </w:rPr>
              <w:t>COSP ET RÉSULTAT ATTENDU</w:t>
            </w:r>
          </w:p>
        </w:tc>
      </w:tr>
      <w:tr w:rsidR="00D17B8B" w14:paraId="2024179F" w14:textId="77777777" w:rsidTr="00D17B8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E8B" w14:textId="77777777" w:rsidR="00D17B8B" w:rsidRDefault="00D17B8B">
            <w:pPr>
              <w:pStyle w:val="Paragraphedeliste"/>
              <w:ind w:left="34"/>
              <w:rPr>
                <w:rFonts w:asciiTheme="minorHAnsi" w:hAnsiTheme="minorHAnsi"/>
                <w:color w:val="000000" w:themeColor="text1"/>
                <w:sz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eastAsia="en-US"/>
              </w:rPr>
              <w:t>Développer le sentiment d’efficacité personnelle de l’élève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08FB" w14:textId="77777777" w:rsidR="00D17B8B" w:rsidRDefault="00D17B8B">
            <w:pPr>
              <w:rPr>
                <w:rFonts w:asciiTheme="minorHAnsi" w:hAnsiTheme="minorHAnsi"/>
                <w:color w:val="000000" w:themeColor="text1"/>
                <w:sz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eastAsia="en-US"/>
              </w:rPr>
              <w:t>Connaissance de soi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0E6" w14:textId="77777777" w:rsidR="00D17B8B" w:rsidRDefault="00D17B8B">
            <w:pPr>
              <w:spacing w:after="40"/>
              <w:rPr>
                <w:rFonts w:asciiTheme="minorHAnsi" w:hAnsiTheme="minorHAnsi"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lang w:eastAsia="en-US"/>
              </w:rPr>
              <w:t>Sentiment d’efficacité personnelle (SEP) : sélectionner* des exemples où ses attitudes, ses comportements ou ses perceptions contribuent à maintenir un sentiment de compétence personnelle.</w:t>
            </w:r>
          </w:p>
        </w:tc>
      </w:tr>
      <w:tr w:rsidR="00D17B8B" w14:paraId="412C54D2" w14:textId="77777777" w:rsidTr="00D17B8B">
        <w:trPr>
          <w:jc w:val="center"/>
        </w:trPr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3AAEDDA" w14:textId="77777777" w:rsidR="00D17B8B" w:rsidRDefault="00D17B8B">
            <w:pPr>
              <w:spacing w:before="20" w:after="20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eastAsia="en-US"/>
              </w:rPr>
              <w:t>PISTE PÉDAGOGIQUE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F739BC9" w14:textId="77777777" w:rsidR="00D17B8B" w:rsidRDefault="00D17B8B">
            <w:pPr>
              <w:spacing w:before="20" w:after="20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eastAsia="en-US"/>
              </w:rPr>
              <w:t>RESSOURCES</w:t>
            </w:r>
          </w:p>
        </w:tc>
      </w:tr>
      <w:tr w:rsidR="00D17B8B" w14:paraId="33F72164" w14:textId="77777777" w:rsidTr="00D17B8B">
        <w:trPr>
          <w:trHeight w:val="343"/>
          <w:jc w:val="center"/>
        </w:trPr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E38" w14:textId="77777777" w:rsidR="00D17B8B" w:rsidRDefault="00D17B8B">
            <w:pPr>
              <w:pStyle w:val="Paragraphedeliste"/>
              <w:spacing w:before="40"/>
              <w:ind w:left="34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  <w:lang w:eastAsia="en-US"/>
              </w:rPr>
              <w:t xml:space="preserve">Contenu disciplinaire : Éthique et culture religieuse / C1 et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u w:val="single"/>
                <w:lang w:eastAsia="en-US"/>
              </w:rPr>
              <w:t>C3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/>
              </w:rPr>
              <w:t xml:space="preserve">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u w:val="single"/>
                <w:lang w:eastAsia="en-US"/>
              </w:rPr>
              <w:t>Durée :  3-4 périodes</w:t>
            </w:r>
          </w:p>
          <w:p w14:paraId="215FF3B2" w14:textId="77777777" w:rsidR="00D17B8B" w:rsidRDefault="00D17B8B">
            <w:pPr>
              <w:pStyle w:val="Paragraphedeliste"/>
              <w:ind w:left="34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L’intention pédagogique de cette situation d’apprentissage et d’évaluation (SAÉ) est d’abord d’amener l’élève à réfléchir à la raison d’être de la loi et de l’ordre social. De plus, elle vise à amener l’élève à prendre conscience que ses attitudes, ses comportements ou ses perceptions à l’égard d’une tâche, conditionnent et influencent ses croyances et ont des répercussions sur sa réussite scolaire (sentiment d’efficacité personnelle). Cette SAÉ permettra également à l’élève d’utiliser la stratégie « sélectionner ».</w:t>
            </w:r>
          </w:p>
          <w:p w14:paraId="7914B5F9" w14:textId="77777777" w:rsidR="00D17B8B" w:rsidRDefault="00D17B8B">
            <w:pPr>
              <w:pStyle w:val="Paragraphedeliste"/>
              <w:ind w:left="34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2A960825" w14:textId="77777777" w:rsidR="00D17B8B" w:rsidRDefault="00D17B8B">
            <w:pPr>
              <w:jc w:val="both"/>
              <w:rPr>
                <w:rFonts w:asciiTheme="minorHAnsi" w:hAnsiTheme="minorHAnsi" w:cstheme="minorHAnsi"/>
                <w:b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u w:val="single"/>
                <w:lang w:eastAsia="en-US"/>
              </w:rPr>
              <w:t>Phase de préparation</w:t>
            </w:r>
          </w:p>
          <w:p w14:paraId="58C3427D" w14:textId="77777777" w:rsidR="00D17B8B" w:rsidRDefault="00D17B8B">
            <w:pPr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L’enseignant présente la mise en situation portant sur la fréquentation scolaire et explique le déroulement de la SAÉ aux élèves (ECR + COSP). La stratégie d’apprentissage utilisée sera modélisée. Par la suite, l’élève aura l’occasion de vivre une activité qui lui permettra de mieux comprendre le COSP ciblé.</w:t>
            </w:r>
          </w:p>
          <w:p w14:paraId="55DAA773" w14:textId="77777777" w:rsidR="00D17B8B" w:rsidRDefault="00D17B8B">
            <w:pPr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056D226" w14:textId="77777777" w:rsidR="00D17B8B" w:rsidRDefault="00D17B8B">
            <w:pPr>
              <w:jc w:val="both"/>
              <w:rPr>
                <w:rFonts w:asciiTheme="minorHAnsi" w:hAnsiTheme="minorHAnsi" w:cstheme="minorHAnsi"/>
                <w:b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u w:val="single"/>
                <w:lang w:eastAsia="en-US"/>
              </w:rPr>
              <w:t>Phase de réalisation</w:t>
            </w:r>
          </w:p>
          <w:p w14:paraId="5DC8E0CE" w14:textId="77777777" w:rsidR="00D17B8B" w:rsidRDefault="00D17B8B">
            <w:pPr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Les élèves utiliseront des textes afin d’analyser une situation d’un point de vue éthique : 1- décrire et mettre en contexte la situation, comparer des points de vue; 2- trouver les principaux repères présents dans différents points de vue; 3- sélectionner des effets à partir d’options proposées. Tout au long de cette phase, d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es pauses réflexives amèneront l’élève à se questionner sur ses attitudes, ses comportements et ses perceptions face aux tâches proposées. On lui demandera également de sélectionner des exemples où ses attitudes, ses comportements ou ses perceptions contribuent à maintenir un sentiment de compétence personnelle. Il aura aussi à sélectionner une piste d’action qui lui sera utile pour améliorer son SEP.</w:t>
            </w:r>
          </w:p>
          <w:p w14:paraId="7E653957" w14:textId="77777777" w:rsidR="00D17B8B" w:rsidRDefault="00D17B8B">
            <w:pPr>
              <w:jc w:val="both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</w:p>
          <w:p w14:paraId="0C55BE23" w14:textId="77777777" w:rsidR="00D17B8B" w:rsidRDefault="00D17B8B">
            <w:pPr>
              <w:jc w:val="both"/>
              <w:rPr>
                <w:rFonts w:asciiTheme="minorHAnsi" w:hAnsiTheme="minorHAnsi" w:cstheme="minorHAnsi"/>
                <w:b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u w:val="single"/>
                <w:lang w:eastAsia="en-US"/>
              </w:rPr>
              <w:t>Phase d’intégration</w:t>
            </w:r>
          </w:p>
          <w:p w14:paraId="506BFE2F" w14:textId="77777777" w:rsidR="00D17B8B" w:rsidRDefault="00D17B8B">
            <w:pPr>
              <w:spacing w:after="20"/>
              <w:jc w:val="both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Les élèves seront amenés à répondre à la question éthique en fonction du vivre-ensemble. Un retour réflexif amènera l’élève à se prononcer sur les apprentissages en lien avec le contenu en ECR, le COSP et la stratégie d’apprentissage utilisée.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3720" w14:textId="77777777" w:rsidR="00D17B8B" w:rsidRDefault="00D17B8B">
            <w:pPr>
              <w:pStyle w:val="Paragraphedeliste"/>
              <w:spacing w:before="40"/>
              <w:ind w:left="34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 xml:space="preserve">Guide de l’enseignant </w:t>
            </w:r>
          </w:p>
          <w:p w14:paraId="4866AF99" w14:textId="77777777" w:rsidR="00D17B8B" w:rsidRDefault="00D17B8B">
            <w:pPr>
              <w:pStyle w:val="Paragraphedeliste"/>
              <w:ind w:left="34"/>
              <w:rPr>
                <w:rFonts w:asciiTheme="minorHAnsi" w:hAnsiTheme="minorHAnsi"/>
                <w:sz w:val="20"/>
                <w:lang w:eastAsia="en-US"/>
              </w:rPr>
            </w:pPr>
          </w:p>
          <w:p w14:paraId="266B6CC8" w14:textId="77777777" w:rsidR="00D17B8B" w:rsidRDefault="00D17B8B">
            <w:pPr>
              <w:pStyle w:val="Paragraphedeliste"/>
              <w:ind w:left="34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Recueil de textes</w:t>
            </w:r>
          </w:p>
          <w:p w14:paraId="0238F33A" w14:textId="77777777" w:rsidR="00D17B8B" w:rsidRDefault="00D17B8B">
            <w:pPr>
              <w:pStyle w:val="Paragraphedeliste"/>
              <w:ind w:left="34"/>
              <w:rPr>
                <w:rFonts w:asciiTheme="minorHAnsi" w:hAnsiTheme="minorHAnsi"/>
                <w:sz w:val="20"/>
                <w:lang w:eastAsia="en-US"/>
              </w:rPr>
            </w:pPr>
          </w:p>
          <w:p w14:paraId="5DD79EE2" w14:textId="77777777" w:rsidR="00D17B8B" w:rsidRDefault="00D17B8B">
            <w:pPr>
              <w:pStyle w:val="Paragraphedeliste"/>
              <w:ind w:left="34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Cahier de l’élève</w:t>
            </w:r>
          </w:p>
        </w:tc>
      </w:tr>
    </w:tbl>
    <w:p w14:paraId="2AC8C947" w14:textId="77777777" w:rsidR="00D17B8B" w:rsidRDefault="00D17B8B" w:rsidP="00D17B8B">
      <w:pPr>
        <w:spacing w:before="6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*Définition de la stratégie d’apprentissage « sélectionner » : Rechercher et identifier, par différents moyens, les informations pertinentes ou utiles qui possèdent certains critères prédéterminés ou spontanés. Exemples d’actions : noter, souligner, surligner, encadrer, écrire, dire, etc.</w:t>
      </w:r>
    </w:p>
    <w:p w14:paraId="73DE7B5C" w14:textId="77777777" w:rsidR="00A129D6" w:rsidRDefault="00D17B8B"/>
    <w:sectPr w:rsidR="00A129D6" w:rsidSect="00D17B8B">
      <w:pgSz w:w="15840" w:h="12240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8B"/>
    <w:rsid w:val="00C20E3B"/>
    <w:rsid w:val="00D17B8B"/>
    <w:rsid w:val="00E1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B949"/>
  <w15:chartTrackingRefBased/>
  <w15:docId w15:val="{7735B1AB-A243-4B6B-B15E-F8BF646F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D17B8B"/>
    <w:pPr>
      <w:pBdr>
        <w:bottom w:val="single" w:sz="4" w:space="1" w:color="auto"/>
      </w:pBdr>
      <w:spacing w:before="240"/>
      <w:jc w:val="center"/>
      <w:outlineLvl w:val="0"/>
    </w:pPr>
    <w:rPr>
      <w:rFonts w:ascii="Arial Rounded MT Bold" w:eastAsiaTheme="majorEastAsia" w:hAnsi="Arial Rounded MT Bold" w:cstheme="majorBidi"/>
      <w:color w:val="30AFC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7B8B"/>
    <w:rPr>
      <w:rFonts w:ascii="Arial Rounded MT Bold" w:eastAsiaTheme="majorEastAsia" w:hAnsi="Arial Rounded MT Bold" w:cstheme="majorBidi"/>
      <w:color w:val="30AFC0"/>
      <w:sz w:val="32"/>
      <w:szCs w:val="32"/>
      <w:lang w:eastAsia="fr-CA"/>
    </w:rPr>
  </w:style>
  <w:style w:type="paragraph" w:styleId="Paragraphedeliste">
    <w:name w:val="List Paragraph"/>
    <w:basedOn w:val="Normal"/>
    <w:uiPriority w:val="34"/>
    <w:qFormat/>
    <w:rsid w:val="00D1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7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F0437EA1F0945AAA1188991154724" ma:contentTypeVersion="13" ma:contentTypeDescription="Crée un document." ma:contentTypeScope="" ma:versionID="ac768737dce420680a77e065a0af7d83">
  <xsd:schema xmlns:xsd="http://www.w3.org/2001/XMLSchema" xmlns:xs="http://www.w3.org/2001/XMLSchema" xmlns:p="http://schemas.microsoft.com/office/2006/metadata/properties" xmlns:ns3="a475fe99-c0d4-49e2-a92a-2fd6941f1156" xmlns:ns4="3f62180b-01c8-4775-858c-e4386dfde90d" targetNamespace="http://schemas.microsoft.com/office/2006/metadata/properties" ma:root="true" ma:fieldsID="6c2d292f0a73efda86a4c3aaae38607e" ns3:_="" ns4:_="">
    <xsd:import namespace="a475fe99-c0d4-49e2-a92a-2fd6941f1156"/>
    <xsd:import namespace="3f62180b-01c8-4775-858c-e4386dfde9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fe99-c0d4-49e2-a92a-2fd6941f11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180b-01c8-4775-858c-e4386dfde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7D556-EDFB-4B08-AE21-F049BDF24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5fe99-c0d4-49e2-a92a-2fd6941f1156"/>
    <ds:schemaRef ds:uri="3f62180b-01c8-4775-858c-e4386dfde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A894C-EA6B-4450-AD77-36521422C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DC433-A1CD-49C4-8F2A-D72336406E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f62180b-01c8-4775-858c-e4386dfde90d"/>
    <ds:schemaRef ds:uri="http://purl.org/dc/elements/1.1/"/>
    <ds:schemaRef ds:uri="http://schemas.microsoft.com/office/2006/metadata/properties"/>
    <ds:schemaRef ds:uri="http://schemas.microsoft.com/office/infopath/2007/PartnerControls"/>
    <ds:schemaRef ds:uri="a475fe99-c0d4-49e2-a92a-2fd6941f11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Clavel</dc:creator>
  <cp:keywords/>
  <dc:description/>
  <cp:lastModifiedBy>Laurie Clavel</cp:lastModifiedBy>
  <cp:revision>1</cp:revision>
  <dcterms:created xsi:type="dcterms:W3CDTF">2019-10-03T16:13:00Z</dcterms:created>
  <dcterms:modified xsi:type="dcterms:W3CDTF">2019-10-03T16:14:00Z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0x010100CBDF0437EA1F0945AAA1188991154724</vt:lpwstr>
  </property>
</Properties>
</file>